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DC" w:rsidRPr="00B348DC" w:rsidRDefault="00B348DC" w:rsidP="00B34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8DC">
        <w:rPr>
          <w:rFonts w:ascii="Times New Roman" w:hAnsi="Times New Roman" w:cs="Times New Roman"/>
          <w:b/>
          <w:sz w:val="28"/>
          <w:szCs w:val="28"/>
        </w:rPr>
        <w:t>Тема 3.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1. Деловая риторика и ее значимость для эффективности деловых отношений.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2. Речевой этикет и его особенности в деловой коммуникации.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3. Основные стили делового речевого воздействия и этикет.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4. Основные правила и стандарты речевого поведения в деловой коммуникации.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5. Требования этикета, предъявляемые к деловой беседе.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6. В каких ситуациях стандартных приветствий допускаются несколько более свободные формы: «Приветствую Вас!», «Рад Вас видеть!», «Позвольте поприветствовать Вас!», «Разрешите Вас приветствовать!» и </w:t>
      </w:r>
      <w:proofErr w:type="spellStart"/>
      <w:r w:rsidRPr="00B348DC">
        <w:rPr>
          <w:sz w:val="28"/>
          <w:szCs w:val="28"/>
        </w:rPr>
        <w:t>т</w:t>
      </w:r>
      <w:proofErr w:type="gramStart"/>
      <w:r w:rsidRPr="00B348DC">
        <w:rPr>
          <w:sz w:val="28"/>
          <w:szCs w:val="28"/>
        </w:rPr>
        <w:t>.д</w:t>
      </w:r>
      <w:proofErr w:type="spellEnd"/>
      <w:proofErr w:type="gramEnd"/>
      <w:r w:rsidRPr="00B348DC">
        <w:rPr>
          <w:sz w:val="28"/>
          <w:szCs w:val="28"/>
        </w:rPr>
        <w:t xml:space="preserve">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7. Можно ли считать грубым нарушением норм делового этикета одностороннее обращение на «ты», в том числе сочетаемое с обращением по имени-отчеству?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>8. Какие обращения рекомендуется использовать при затруднении выбора обращения?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9. Общие правила приветствия в деловом мире.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10. Общие правила представления в деловой коммуникации.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11. Какие факторы и их учет являются основными в этикетных нормах приветствия в деловой коммуникации?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12. Какую роль играет статус субъектов делового общения, в этикетных нормах приветствия?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13. Охарактеризуйте основные невербальные формы приветствия, допустимые в деловой коммуникации.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14. Роль и особенность рукопожатия в деловом общении.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15. В какой мере общегражданский (светский) этикет определяет церемонию приветствия и представления в деловой обстановке?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16. Какие факторы, кроме норм общегражданского этикета, влияют на процедуру приветствия, представления и обращения в практике деловой жизни?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>17. Каковы основные принципы анонимного обращения, практикуемые в деловой сфере?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18. В каких случаях правила делового этикета позволяют представиться самому?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19. Каково основное назначение визитной карточки?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20. Какие деловые ситуации может сопровождать визитная карточка?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21. В каких ситуациях ситуации визитные карточки могут быть отправлены по почте или с курьером лично?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22. О чем свидетельствует наличие визитной карточки с фирменным стилем и грамотно составленным текстом? </w:t>
      </w:r>
    </w:p>
    <w:p w:rsidR="00B348DC" w:rsidRPr="00B348DC" w:rsidRDefault="00B348DC" w:rsidP="00B348DC">
      <w:pPr>
        <w:pStyle w:val="Default"/>
        <w:ind w:firstLine="708"/>
        <w:jc w:val="both"/>
        <w:rPr>
          <w:sz w:val="28"/>
          <w:szCs w:val="28"/>
        </w:rPr>
      </w:pPr>
      <w:r w:rsidRPr="00B348DC">
        <w:rPr>
          <w:sz w:val="28"/>
          <w:szCs w:val="28"/>
        </w:rPr>
        <w:t xml:space="preserve">23. Какова последовательность информации и распределение текста по полю карточки? </w:t>
      </w:r>
    </w:p>
    <w:p w:rsidR="00400045" w:rsidRPr="00B348DC" w:rsidRDefault="00400045">
      <w:pPr>
        <w:rPr>
          <w:sz w:val="28"/>
          <w:szCs w:val="28"/>
        </w:rPr>
      </w:pPr>
    </w:p>
    <w:sectPr w:rsidR="00400045" w:rsidRPr="00B3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348DC"/>
    <w:rsid w:val="00400045"/>
    <w:rsid w:val="00B3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4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2020-06-23T03:36:00Z</dcterms:created>
  <dcterms:modified xsi:type="dcterms:W3CDTF">2020-06-23T03:36:00Z</dcterms:modified>
</cp:coreProperties>
</file>