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302F7D" w:rsidRDefault="001E1040" w:rsidP="00AC37FC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02F7D">
        <w:rPr>
          <w:rFonts w:ascii="Times New Roman" w:hAnsi="Times New Roman" w:cs="Times New Roman"/>
          <w:b/>
          <w:i/>
          <w:sz w:val="24"/>
          <w:szCs w:val="24"/>
        </w:rPr>
        <w:t>Практические задания: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D01899">
        <w:rPr>
          <w:rFonts w:ascii="Times New Roman" w:hAnsi="Times New Roman" w:cs="Times New Roman"/>
          <w:sz w:val="24"/>
          <w:szCs w:val="24"/>
        </w:rPr>
        <w:t xml:space="preserve"> Почему в проведении кредитно-денежной политики присутствует дилемма </w:t>
      </w:r>
      <w:proofErr w:type="spellStart"/>
      <w:r w:rsidRPr="00D01899">
        <w:rPr>
          <w:rFonts w:ascii="Times New Roman" w:hAnsi="Times New Roman" w:cs="Times New Roman"/>
          <w:sz w:val="24"/>
          <w:szCs w:val="24"/>
        </w:rPr>
        <w:t>целей</w:t>
      </w:r>
      <w:proofErr w:type="gramStart"/>
      <w:r w:rsidRPr="00D01899">
        <w:rPr>
          <w:rFonts w:ascii="Times New Roman" w:hAnsi="Times New Roman" w:cs="Times New Roman"/>
          <w:sz w:val="24"/>
          <w:szCs w:val="24"/>
        </w:rPr>
        <w:t>,т</w:t>
      </w:r>
      <w:proofErr w:type="spellEnd"/>
      <w:proofErr w:type="gramEnd"/>
      <w:r w:rsidRPr="00D01899">
        <w:rPr>
          <w:rFonts w:ascii="Times New Roman" w:hAnsi="Times New Roman" w:cs="Times New Roman"/>
          <w:sz w:val="24"/>
          <w:szCs w:val="24"/>
        </w:rPr>
        <w:t>. е. невозможно одновременно регулировать денежное предложение и процентную ставку (поясните графически)?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Pr="00D01899">
        <w:rPr>
          <w:rFonts w:ascii="Times New Roman" w:hAnsi="Times New Roman" w:cs="Times New Roman"/>
          <w:sz w:val="24"/>
          <w:szCs w:val="24"/>
        </w:rPr>
        <w:t xml:space="preserve">. Объясните, в чем заключается принципиальное различие монетаристского и </w:t>
      </w:r>
      <w:proofErr w:type="spellStart"/>
      <w:r w:rsidRPr="00D01899">
        <w:rPr>
          <w:rFonts w:ascii="Times New Roman" w:hAnsi="Times New Roman" w:cs="Times New Roman"/>
          <w:sz w:val="24"/>
          <w:szCs w:val="24"/>
        </w:rPr>
        <w:t>кейнсианского</w:t>
      </w:r>
      <w:proofErr w:type="spellEnd"/>
      <w:r w:rsidRPr="00D01899">
        <w:rPr>
          <w:rFonts w:ascii="Times New Roman" w:hAnsi="Times New Roman" w:cs="Times New Roman"/>
          <w:sz w:val="24"/>
          <w:szCs w:val="24"/>
        </w:rPr>
        <w:t xml:space="preserve"> подходов к использованию кредитно-денежной политики в условиях экономического спада, исходя из трактовок соотношения спроса и предложения на денежном рынке и учитывая дилемму целей.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В стране существует достаточно высокий уровень инфляции. Необходимо быстро принять меры и притормозить инфляционные процессы. Что будет предпринимать в данной ситуации Центральный банк? Каким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кредитно-денежной политики будет отдаваться предпочтение?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D018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Заполните таблицу о теоретических концепциях денежно-кредитного регулирования.</w:t>
      </w:r>
    </w:p>
    <w:tbl>
      <w:tblPr>
        <w:tblStyle w:val="a5"/>
        <w:tblW w:w="9419" w:type="dxa"/>
        <w:tblLook w:val="04A0"/>
      </w:tblPr>
      <w:tblGrid>
        <w:gridCol w:w="3539"/>
        <w:gridCol w:w="2940"/>
        <w:gridCol w:w="2940"/>
      </w:tblGrid>
      <w:tr w:rsidR="00D01899" w:rsidRPr="00D01899" w:rsidTr="00610743">
        <w:trPr>
          <w:trHeight w:val="254"/>
        </w:trPr>
        <w:tc>
          <w:tcPr>
            <w:tcW w:w="3539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</w:p>
        </w:tc>
      </w:tr>
      <w:tr w:rsidR="00D01899" w:rsidRPr="00D01899" w:rsidTr="00610743">
        <w:trPr>
          <w:trHeight w:val="418"/>
        </w:trPr>
        <w:tc>
          <w:tcPr>
            <w:tcW w:w="3539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Новая классическая концепция</w:t>
            </w: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99" w:rsidRPr="00D01899" w:rsidTr="00610743">
        <w:trPr>
          <w:trHeight w:val="426"/>
        </w:trPr>
        <w:tc>
          <w:tcPr>
            <w:tcW w:w="3539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кейнсианская</w:t>
            </w:r>
            <w:proofErr w:type="spellEnd"/>
            <w:r w:rsidRPr="00D01899">
              <w:rPr>
                <w:rFonts w:ascii="Times New Roman" w:hAnsi="Times New Roman" w:cs="Times New Roman"/>
                <w:sz w:val="24"/>
                <w:szCs w:val="24"/>
              </w:rPr>
              <w:t xml:space="preserve"> макроэкономическая модель</w:t>
            </w: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99" w:rsidRPr="00D01899" w:rsidTr="00610743">
        <w:trPr>
          <w:trHeight w:val="85"/>
        </w:trPr>
        <w:tc>
          <w:tcPr>
            <w:tcW w:w="3539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Операционистский</w:t>
            </w:r>
            <w:proofErr w:type="spellEnd"/>
            <w:r w:rsidRPr="00D01899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99" w:rsidRPr="00D01899" w:rsidTr="00610743">
        <w:trPr>
          <w:trHeight w:val="404"/>
        </w:trPr>
        <w:tc>
          <w:tcPr>
            <w:tcW w:w="3539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Докейнсианские</w:t>
            </w:r>
            <w:proofErr w:type="spellEnd"/>
            <w:r w:rsidRPr="00D01899">
              <w:rPr>
                <w:rFonts w:ascii="Times New Roman" w:hAnsi="Times New Roman" w:cs="Times New Roman"/>
                <w:sz w:val="24"/>
                <w:szCs w:val="24"/>
              </w:rPr>
              <w:t xml:space="preserve"> взгляды классической школы</w:t>
            </w: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99" w:rsidRPr="00D01899" w:rsidTr="00610743">
        <w:trPr>
          <w:trHeight w:val="128"/>
        </w:trPr>
        <w:tc>
          <w:tcPr>
            <w:tcW w:w="3539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Монетаристский подход</w:t>
            </w: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D01899">
        <w:rPr>
          <w:rFonts w:ascii="Times New Roman" w:hAnsi="Times New Roman" w:cs="Times New Roman"/>
          <w:sz w:val="24"/>
          <w:szCs w:val="24"/>
        </w:rPr>
        <w:t xml:space="preserve"> Цели и инструменты монетарной политики можно сгруппировать следующим образом: конечные цели, промежуточные целевые ориентиры, инструменты.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899">
        <w:rPr>
          <w:rFonts w:ascii="Times New Roman" w:hAnsi="Times New Roman" w:cs="Times New Roman"/>
          <w:sz w:val="24"/>
          <w:szCs w:val="24"/>
        </w:rPr>
        <w:t xml:space="preserve">Распределите приведенные макроэкономические показатели по названным группам: экономический рост; денежная масса; стабильность цен; ставка процента; прямое регулирование ставки процента; изменение учетной ставки (ставки рефинансирования); полная занятость; устойчивый платежный баланс; обменный курс; изменение нормы обязательных резервов; лимиты кредитования; операции на открытом рынке. </w:t>
      </w:r>
      <w:proofErr w:type="gramEnd"/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72" w:type="dxa"/>
        <w:tblLook w:val="04A0"/>
      </w:tblPr>
      <w:tblGrid>
        <w:gridCol w:w="3124"/>
        <w:gridCol w:w="3124"/>
        <w:gridCol w:w="3124"/>
      </w:tblGrid>
      <w:tr w:rsidR="00D01899" w:rsidRPr="00D01899" w:rsidTr="00610743">
        <w:trPr>
          <w:trHeight w:val="167"/>
        </w:trPr>
        <w:tc>
          <w:tcPr>
            <w:tcW w:w="3124" w:type="dxa"/>
            <w:vAlign w:val="center"/>
          </w:tcPr>
          <w:p w:rsidR="00D01899" w:rsidRPr="00D01899" w:rsidRDefault="00D01899" w:rsidP="00D0189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Конечные цели</w:t>
            </w:r>
          </w:p>
        </w:tc>
        <w:tc>
          <w:tcPr>
            <w:tcW w:w="3124" w:type="dxa"/>
            <w:vAlign w:val="center"/>
          </w:tcPr>
          <w:p w:rsidR="00D01899" w:rsidRPr="00D01899" w:rsidRDefault="00D01899" w:rsidP="00D0189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Промежуточные целевые ориентиры</w:t>
            </w:r>
          </w:p>
        </w:tc>
        <w:tc>
          <w:tcPr>
            <w:tcW w:w="3124" w:type="dxa"/>
            <w:vAlign w:val="center"/>
          </w:tcPr>
          <w:p w:rsidR="00D01899" w:rsidRPr="00D01899" w:rsidRDefault="00D01899" w:rsidP="00D0189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</w:tr>
      <w:tr w:rsidR="00D01899" w:rsidRPr="00D01899" w:rsidTr="00610743">
        <w:trPr>
          <w:trHeight w:val="317"/>
        </w:trPr>
        <w:tc>
          <w:tcPr>
            <w:tcW w:w="3124" w:type="dxa"/>
          </w:tcPr>
          <w:p w:rsidR="00D01899" w:rsidRPr="00D01899" w:rsidRDefault="00D01899" w:rsidP="00D0189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01899" w:rsidRPr="00D01899" w:rsidRDefault="00D01899" w:rsidP="00D0189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01899" w:rsidRPr="00D01899" w:rsidRDefault="00D01899" w:rsidP="00D0189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99" w:rsidRPr="00D01899" w:rsidTr="00610743">
        <w:trPr>
          <w:trHeight w:val="85"/>
        </w:trPr>
        <w:tc>
          <w:tcPr>
            <w:tcW w:w="3124" w:type="dxa"/>
          </w:tcPr>
          <w:p w:rsidR="00D01899" w:rsidRPr="00D01899" w:rsidRDefault="00D01899" w:rsidP="00D0189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24" w:type="dxa"/>
          </w:tcPr>
          <w:p w:rsidR="00D01899" w:rsidRPr="00D01899" w:rsidRDefault="00D01899" w:rsidP="00D0189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24" w:type="dxa"/>
          </w:tcPr>
          <w:p w:rsidR="00D01899" w:rsidRPr="00D01899" w:rsidRDefault="00D01899" w:rsidP="00D01899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9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D018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Назовите преимущества и недостатки таки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01899">
        <w:rPr>
          <w:rFonts w:ascii="Times New Roman" w:hAnsi="Times New Roman" w:cs="Times New Roman"/>
          <w:sz w:val="24"/>
          <w:szCs w:val="24"/>
        </w:rPr>
        <w:t xml:space="preserve"> инструментов денежно-кредитной политики, как изменение резервной нормы, изменение учетной ставки, операции на открытом рынке,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899">
        <w:rPr>
          <w:rFonts w:ascii="Times New Roman" w:hAnsi="Times New Roman" w:cs="Times New Roman"/>
          <w:sz w:val="24"/>
          <w:szCs w:val="24"/>
        </w:rPr>
        <w:t>лимитирование</w:t>
      </w:r>
      <w:proofErr w:type="spellEnd"/>
      <w:r w:rsidRPr="00D01899">
        <w:rPr>
          <w:rFonts w:ascii="Times New Roman" w:hAnsi="Times New Roman" w:cs="Times New Roman"/>
          <w:sz w:val="24"/>
          <w:szCs w:val="24"/>
        </w:rPr>
        <w:t xml:space="preserve"> кредитов.</w:t>
      </w: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Pr="00FD01EC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FD01EC">
        <w:rPr>
          <w:rFonts w:ascii="Times New Roman" w:hAnsi="Times New Roman" w:cs="Times New Roman"/>
          <w:sz w:val="24"/>
          <w:szCs w:val="24"/>
        </w:rPr>
        <w:t>Почему невозможно преодолеть «ловушку ликвидности», используя только инструменты кредитно-денежной политики? Как можно выйти из этой «ловушки»?</w:t>
      </w: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410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Пусть экономика в исходном состоянии находится в точки А. Предп</w:t>
      </w:r>
      <w:r w:rsidRPr="00410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410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ложим, что в результате проводимой в стране политики понижения курса национальной денежной единицы макроэкономическая ситуация изменилась. Объясните, что произошло в макроэкономике? Докажите это на графической модели.</w:t>
      </w: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0ED5">
        <w:rPr>
          <w:b/>
          <w:bCs/>
          <w:i/>
          <w:iCs/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57150</wp:posOffset>
            </wp:positionV>
            <wp:extent cx="236283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20" y="21333"/>
                <wp:lineTo x="21420" y="0"/>
                <wp:lineTo x="0" y="0"/>
              </wp:wrapPolygon>
            </wp:wrapTight>
            <wp:docPr id="3" name="Рисунок 1" descr="график макроэкономической ситу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 макроэкономической ситу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1734"/>
                    <a:stretch/>
                  </pic:blipFill>
                  <pic:spPr bwMode="auto">
                    <a:xfrm>
                      <a:off x="0" y="0"/>
                      <a:ext cx="23628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b/>
          <w:bCs/>
          <w:i/>
          <w:iCs/>
          <w:noProof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Задание</w:t>
      </w:r>
      <w:proofErr w:type="gramEnd"/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периоды развития экономики Центральный банк прибегает к более широкому использованию прямых методов денежно-кредитного регулирования?</w:t>
      </w: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Задание 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0*</w:t>
      </w: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</w:rPr>
        <w:t xml:space="preserve"> Может ли Центральный банк одновременно установить на любом выбранном уровне ставку процента и объем денежной массы? (Для доказательства испол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зуйте восходящую кривую предложения денег)</w:t>
      </w: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Задание 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1*</w:t>
      </w:r>
      <w:r w:rsidRPr="00610743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sz w:val="24"/>
          <w:szCs w:val="24"/>
        </w:rPr>
        <w:t xml:space="preserve"> Ряд экономистов предлагали Федеральной резервной системе США не использовать такие инструменты, как изменения учетной ставки и резервной нормы, а ограничиться только операциями на открытом рынке. Считаете ли Вы это правильным? Свой ответ поясните.</w:t>
      </w:r>
    </w:p>
    <w:p w:rsid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Задание 1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**.</w:t>
      </w:r>
      <w:r w:rsidRPr="00D01899">
        <w:rPr>
          <w:rFonts w:ascii="Times New Roman" w:hAnsi="Times New Roman" w:cs="Times New Roman"/>
          <w:sz w:val="24"/>
          <w:szCs w:val="24"/>
        </w:rPr>
        <w:t xml:space="preserve"> Определите, насколько верно данный рисунок иллюстрирует устройство денежно-кредитной системы. Найдите ошибки и неточности. Дайте свое описание этого устройства.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018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88265</wp:posOffset>
            </wp:positionV>
            <wp:extent cx="4810125" cy="3200400"/>
            <wp:effectExtent l="19050" t="0" r="9525" b="0"/>
            <wp:wrapTight wrapText="bothSides">
              <wp:wrapPolygon edited="0">
                <wp:start x="-86" y="0"/>
                <wp:lineTo x="-86" y="21471"/>
                <wp:lineTo x="21643" y="21471"/>
                <wp:lineTo x="21643" y="0"/>
                <wp:lineTo x="-8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756" b="4432"/>
                    <a:stretch/>
                  </pic:blipFill>
                  <pic:spPr bwMode="auto">
                    <a:xfrm>
                      <a:off x="0" y="0"/>
                      <a:ext cx="4810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Задание 1</w:t>
      </w:r>
      <w:r w:rsidR="0061074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3</w:t>
      </w:r>
      <w:r w:rsidRP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Почему в годы второй мировой войны резко увеличилась доля государственных закупок в национальном доходе стран, участвовавших в ней? Как вообще соотносятся государственные расходы и степень централизации власти в стране?</w:t>
      </w:r>
    </w:p>
    <w:p w:rsidR="00277398" w:rsidRDefault="00277398" w:rsidP="002773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398">
        <w:rPr>
          <w:rFonts w:ascii="Times New Roman" w:hAnsi="Times New Roman" w:cs="Times New Roman"/>
          <w:bCs/>
          <w:i/>
          <w:iCs/>
          <w:sz w:val="24"/>
          <w:szCs w:val="24"/>
        </w:rPr>
        <w:t>Задание 1</w:t>
      </w:r>
      <w:r w:rsidR="00610743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277398" w:rsidRPr="00277398">
        <w:rPr>
          <w:rFonts w:ascii="Times New Roman" w:hAnsi="Times New Roman" w:cs="Times New Roman"/>
          <w:bCs/>
          <w:i/>
          <w:iCs/>
          <w:sz w:val="24"/>
          <w:szCs w:val="24"/>
        </w:rPr>
        <w:t>**</w:t>
      </w:r>
      <w:r w:rsidRPr="00277398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D01899">
        <w:rPr>
          <w:rFonts w:ascii="Times New Roman" w:hAnsi="Times New Roman" w:cs="Times New Roman"/>
          <w:sz w:val="24"/>
          <w:szCs w:val="24"/>
        </w:rPr>
        <w:t xml:space="preserve"> Оцените воздействие ЦБ РФ на благосостояние населения: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lastRenderedPageBreak/>
        <w:t>А) Как политика Банка России отражается на благосостоянии жителей нашей страны?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>Б) Что благоприятного и что неблагоприятного находится в действиях ЦБ РФ, с точки зрения: 1) администрации регионов; 2) жителей страны; 3) бизнеса в России?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sz w:val="24"/>
          <w:szCs w:val="24"/>
        </w:rPr>
        <w:t xml:space="preserve">В) Как российские банки и </w:t>
      </w:r>
      <w:proofErr w:type="spellStart"/>
      <w:r w:rsidRPr="00D01899">
        <w:rPr>
          <w:rFonts w:ascii="Times New Roman" w:hAnsi="Times New Roman" w:cs="Times New Roman"/>
          <w:sz w:val="24"/>
          <w:szCs w:val="24"/>
        </w:rPr>
        <w:t>небанки</w:t>
      </w:r>
      <w:proofErr w:type="spellEnd"/>
      <w:r w:rsidRPr="00D01899">
        <w:rPr>
          <w:rFonts w:ascii="Times New Roman" w:hAnsi="Times New Roman" w:cs="Times New Roman"/>
          <w:sz w:val="24"/>
          <w:szCs w:val="24"/>
        </w:rPr>
        <w:t xml:space="preserve"> относятся к монетарной политике ЦБ РФ? Чем </w:t>
      </w:r>
      <w:proofErr w:type="gramStart"/>
      <w:r w:rsidRPr="00D01899">
        <w:rPr>
          <w:rFonts w:ascii="Times New Roman" w:hAnsi="Times New Roman" w:cs="Times New Roman"/>
          <w:sz w:val="24"/>
          <w:szCs w:val="24"/>
        </w:rPr>
        <w:t>довольны</w:t>
      </w:r>
      <w:proofErr w:type="gramEnd"/>
      <w:r w:rsidRPr="00D01899">
        <w:rPr>
          <w:rFonts w:ascii="Times New Roman" w:hAnsi="Times New Roman" w:cs="Times New Roman"/>
          <w:sz w:val="24"/>
          <w:szCs w:val="24"/>
        </w:rPr>
        <w:t xml:space="preserve"> и чем недовольны? Почему так происходит? Есть ли в этом закономерность или это случайный результат? </w:t>
      </w: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610743" w:rsidRDefault="00610743" w:rsidP="006107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610743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81"/>
    <w:multiLevelType w:val="hybridMultilevel"/>
    <w:tmpl w:val="7A90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319AC"/>
    <w:rsid w:val="001D06FC"/>
    <w:rsid w:val="001E1040"/>
    <w:rsid w:val="00277398"/>
    <w:rsid w:val="00302F7D"/>
    <w:rsid w:val="003A25B7"/>
    <w:rsid w:val="004B1F19"/>
    <w:rsid w:val="004B2D0D"/>
    <w:rsid w:val="005F48E0"/>
    <w:rsid w:val="00610743"/>
    <w:rsid w:val="006639CD"/>
    <w:rsid w:val="0069260E"/>
    <w:rsid w:val="006B278D"/>
    <w:rsid w:val="007216BD"/>
    <w:rsid w:val="0084030C"/>
    <w:rsid w:val="00984DB3"/>
    <w:rsid w:val="00A3296A"/>
    <w:rsid w:val="00A37AB9"/>
    <w:rsid w:val="00A4419D"/>
    <w:rsid w:val="00A807B0"/>
    <w:rsid w:val="00AC37FC"/>
    <w:rsid w:val="00B11BDD"/>
    <w:rsid w:val="00B7716B"/>
    <w:rsid w:val="00CC28FF"/>
    <w:rsid w:val="00D01899"/>
    <w:rsid w:val="00D63E99"/>
    <w:rsid w:val="00D934EE"/>
    <w:rsid w:val="00E326D1"/>
    <w:rsid w:val="00E543A4"/>
    <w:rsid w:val="00EB5F01"/>
    <w:rsid w:val="00EC5462"/>
    <w:rsid w:val="00F0753A"/>
    <w:rsid w:val="00F17456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3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4B1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0">
    <w:name w:val="c10"/>
    <w:basedOn w:val="a"/>
    <w:rsid w:val="004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B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23</cp:revision>
  <dcterms:created xsi:type="dcterms:W3CDTF">2020-08-27T10:15:00Z</dcterms:created>
  <dcterms:modified xsi:type="dcterms:W3CDTF">2021-01-23T12:30:00Z</dcterms:modified>
</cp:coreProperties>
</file>